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9215F" w14:textId="77777777" w:rsidR="002E10A3" w:rsidRDefault="002E10A3" w:rsidP="002E10A3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noProof/>
        </w:rPr>
        <w:drawing>
          <wp:anchor distT="0" distB="0" distL="144145" distR="144145" simplePos="0" relativeHeight="251659264" behindDoc="0" locked="0" layoutInCell="1" allowOverlap="0" wp14:anchorId="2DF54859" wp14:editId="35E55626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  <w:t>Comptabilité Finance</w:t>
      </w:r>
    </w:p>
    <w:p w14:paraId="6E1230A5" w14:textId="77777777" w:rsidR="002E10A3" w:rsidRDefault="002E10A3" w:rsidP="002E10A3">
      <w:pPr>
        <w:rPr>
          <w:sz w:val="20"/>
        </w:rPr>
      </w:pPr>
      <w:r>
        <w:rPr>
          <w:sz w:val="20"/>
        </w:rPr>
        <w:t>Lycée MARIE CURIE</w:t>
      </w:r>
    </w:p>
    <w:p w14:paraId="4AE122F3" w14:textId="77777777" w:rsidR="002E10A3" w:rsidRDefault="002E10A3" w:rsidP="002E10A3">
      <w:pPr>
        <w:rPr>
          <w:sz w:val="20"/>
        </w:rPr>
      </w:pPr>
      <w:r>
        <w:rPr>
          <w:sz w:val="20"/>
        </w:rPr>
        <w:t xml:space="preserve">Avenue du 8 mai 1945 - BP 348 </w:t>
      </w:r>
    </w:p>
    <w:p w14:paraId="3A06AB9B" w14:textId="77777777" w:rsidR="002E10A3" w:rsidRDefault="002E10A3" w:rsidP="002E10A3">
      <w:pPr>
        <w:rPr>
          <w:sz w:val="16"/>
        </w:rPr>
      </w:pPr>
      <w:r>
        <w:rPr>
          <w:sz w:val="20"/>
        </w:rPr>
        <w:t>38435 ECHIROLLES cedex</w:t>
      </w:r>
    </w:p>
    <w:p w14:paraId="2CF21F4B" w14:textId="77777777" w:rsidR="002E10A3" w:rsidRDefault="00605A3E" w:rsidP="002E10A3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8" w:history="1">
        <w:r w:rsidR="002E10A3">
          <w:rPr>
            <w:rStyle w:val="Lienhypertexte"/>
            <w:sz w:val="18"/>
            <w:lang w:val="nl-NL"/>
          </w:rPr>
          <w:t>http://crcf.ac-grenoble.fr/</w:t>
        </w:r>
      </w:hyperlink>
      <w:r w:rsidR="002E10A3">
        <w:rPr>
          <w:lang w:val="nl-NL"/>
        </w:rPr>
        <w:t xml:space="preserve"> </w:t>
      </w:r>
    </w:p>
    <w:p w14:paraId="5FA74CBF" w14:textId="3678CA25" w:rsidR="002E10A3" w:rsidRDefault="002E10A3" w:rsidP="002E10A3"/>
    <w:p w14:paraId="303826AF" w14:textId="77777777" w:rsidR="002E10A3" w:rsidRDefault="002E10A3" w:rsidP="002E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hd w:val="clear" w:color="auto" w:fill="D9D9D9"/>
        <w:jc w:val="center"/>
        <w:rPr>
          <w:rFonts w:ascii="Times New Roman" w:hAnsi="Times New Roman"/>
          <w:b/>
          <w:sz w:val="10"/>
          <w:szCs w:val="10"/>
        </w:rPr>
      </w:pPr>
    </w:p>
    <w:p w14:paraId="1BA91F06" w14:textId="05ACC87B" w:rsidR="004833E4" w:rsidRDefault="002E10A3" w:rsidP="002E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hd w:val="clear" w:color="auto" w:fill="D9D9D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Autres </w:t>
      </w:r>
      <w:r w:rsidR="00356B73">
        <w:rPr>
          <w:rFonts w:ascii="Times New Roman" w:hAnsi="Times New Roman"/>
          <w:b/>
          <w:sz w:val="36"/>
          <w:szCs w:val="36"/>
        </w:rPr>
        <w:t>actualités</w:t>
      </w:r>
      <w:r>
        <w:rPr>
          <w:rFonts w:ascii="Times New Roman" w:hAnsi="Times New Roman"/>
          <w:b/>
          <w:sz w:val="36"/>
          <w:szCs w:val="36"/>
        </w:rPr>
        <w:t xml:space="preserve"> sociales : </w:t>
      </w:r>
    </w:p>
    <w:p w14:paraId="518C600C" w14:textId="11C8BF84" w:rsidR="00761839" w:rsidRPr="00761839" w:rsidRDefault="00761839" w:rsidP="0076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hd w:val="clear" w:color="auto" w:fill="D9D9D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- </w:t>
      </w:r>
      <w:r w:rsidR="004833E4" w:rsidRPr="00761839">
        <w:rPr>
          <w:rFonts w:ascii="Times New Roman" w:hAnsi="Times New Roman"/>
          <w:b/>
          <w:sz w:val="32"/>
          <w:szCs w:val="32"/>
        </w:rPr>
        <w:t xml:space="preserve">Remplacement des DIRECCTE </w:t>
      </w:r>
      <w:r>
        <w:rPr>
          <w:rFonts w:ascii="Times New Roman" w:hAnsi="Times New Roman"/>
          <w:b/>
          <w:sz w:val="32"/>
          <w:szCs w:val="32"/>
        </w:rPr>
        <w:t>par les DREETS</w:t>
      </w:r>
    </w:p>
    <w:p w14:paraId="7530E59B" w14:textId="0222ED2A" w:rsidR="002E10A3" w:rsidRPr="00761839" w:rsidRDefault="00761839" w:rsidP="00761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hd w:val="clear" w:color="auto" w:fill="D9D9D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- </w:t>
      </w:r>
      <w:r w:rsidR="004833E4" w:rsidRPr="00761839">
        <w:rPr>
          <w:rFonts w:ascii="Times New Roman" w:hAnsi="Times New Roman"/>
          <w:b/>
          <w:sz w:val="32"/>
          <w:szCs w:val="32"/>
        </w:rPr>
        <w:t>LFSS 2021 allongeant</w:t>
      </w:r>
      <w:r w:rsidR="002E10A3" w:rsidRPr="00761839">
        <w:rPr>
          <w:rFonts w:ascii="Times New Roman" w:hAnsi="Times New Roman"/>
          <w:b/>
          <w:sz w:val="32"/>
          <w:szCs w:val="32"/>
        </w:rPr>
        <w:t xml:space="preserve"> </w:t>
      </w:r>
      <w:r w:rsidR="004833E4" w:rsidRPr="00761839">
        <w:rPr>
          <w:rFonts w:ascii="Times New Roman" w:hAnsi="Times New Roman"/>
          <w:b/>
          <w:sz w:val="32"/>
          <w:szCs w:val="32"/>
        </w:rPr>
        <w:t>différents</w:t>
      </w:r>
      <w:r w:rsidR="002E10A3" w:rsidRPr="00761839">
        <w:rPr>
          <w:rFonts w:ascii="Times New Roman" w:hAnsi="Times New Roman"/>
          <w:b/>
          <w:sz w:val="32"/>
          <w:szCs w:val="32"/>
        </w:rPr>
        <w:t xml:space="preserve"> congé</w:t>
      </w:r>
      <w:r w:rsidR="004833E4" w:rsidRPr="00761839">
        <w:rPr>
          <w:rFonts w:ascii="Times New Roman" w:hAnsi="Times New Roman"/>
          <w:b/>
          <w:sz w:val="32"/>
          <w:szCs w:val="32"/>
        </w:rPr>
        <w:t xml:space="preserve">s </w:t>
      </w:r>
    </w:p>
    <w:p w14:paraId="6FE569EF" w14:textId="77777777" w:rsidR="002E10A3" w:rsidRPr="00761839" w:rsidRDefault="002E10A3" w:rsidP="002E1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hd w:val="clear" w:color="auto" w:fill="D9D9D9"/>
        <w:jc w:val="center"/>
        <w:rPr>
          <w:rFonts w:ascii="Times New Roman" w:hAnsi="Times New Roman"/>
          <w:i/>
          <w:sz w:val="32"/>
          <w:szCs w:val="32"/>
        </w:rPr>
      </w:pPr>
    </w:p>
    <w:p w14:paraId="4F1DF520" w14:textId="77777777" w:rsidR="002E10A3" w:rsidRDefault="002E10A3" w:rsidP="002E10A3">
      <w:pPr>
        <w:rPr>
          <w:rFonts w:ascii="Times New Roman" w:hAnsi="Times New Roman"/>
          <w:b/>
          <w:u w:val="single"/>
        </w:rPr>
      </w:pPr>
    </w:p>
    <w:p w14:paraId="2C702932" w14:textId="77777777" w:rsidR="002E10A3" w:rsidRDefault="002E10A3" w:rsidP="002E10A3">
      <w:pPr>
        <w:rPr>
          <w:rFonts w:ascii="Times New Roman" w:hAnsi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sz w:val="24"/>
          <w:szCs w:val="24"/>
          <w:u w:val="single"/>
        </w:rPr>
        <w:t>Sommaire :</w:t>
      </w:r>
    </w:p>
    <w:p w14:paraId="65E9332F" w14:textId="77777777" w:rsidR="002E10A3" w:rsidRDefault="002E10A3" w:rsidP="002E10A3">
      <w:pPr>
        <w:rPr>
          <w:rFonts w:ascii="Times New Roman" w:hAnsi="Times New Roman"/>
          <w:b/>
          <w:color w:val="4472C4" w:themeColor="accent1"/>
          <w:sz w:val="28"/>
          <w:szCs w:val="28"/>
          <w:u w:val="single"/>
        </w:rPr>
      </w:pPr>
    </w:p>
    <w:p w14:paraId="1FE11650" w14:textId="298BCE8D" w:rsidR="002E10A3" w:rsidRPr="002E10A3" w:rsidRDefault="002E10A3" w:rsidP="002E10A3">
      <w:pPr>
        <w:pStyle w:val="Paragraphedeliste"/>
        <w:numPr>
          <w:ilvl w:val="0"/>
          <w:numId w:val="2"/>
        </w:numPr>
        <w:rPr>
          <w:rFonts w:ascii="Times New Roman" w:hAnsi="Times New Roman"/>
          <w:b/>
          <w:color w:val="4472C4" w:themeColor="accent1"/>
          <w:sz w:val="28"/>
          <w:szCs w:val="28"/>
          <w:u w:val="single"/>
        </w:rPr>
      </w:pPr>
      <w:r w:rsidRPr="002E10A3">
        <w:rPr>
          <w:rFonts w:ascii="Times New Roman" w:hAnsi="Times New Roman"/>
          <w:b/>
          <w:color w:val="4472C4" w:themeColor="accent1"/>
          <w:sz w:val="28"/>
          <w:szCs w:val="28"/>
          <w:u w:val="single"/>
        </w:rPr>
        <w:t>Remplacement des DIRECCTE par les DREETS</w:t>
      </w:r>
    </w:p>
    <w:p w14:paraId="26B5FFFC" w14:textId="77777777" w:rsidR="002E10A3" w:rsidRDefault="002E10A3" w:rsidP="002E10A3">
      <w:pPr>
        <w:rPr>
          <w:rFonts w:ascii="Times New Roman" w:hAnsi="Times New Roman"/>
          <w:sz w:val="24"/>
          <w:szCs w:val="24"/>
        </w:rPr>
      </w:pPr>
    </w:p>
    <w:p w14:paraId="7062E06E" w14:textId="460C88D8" w:rsidR="002E10A3" w:rsidRPr="001336FE" w:rsidRDefault="002E10A3" w:rsidP="002E10A3">
      <w:pPr>
        <w:pStyle w:val="Paragraphedeliste"/>
        <w:numPr>
          <w:ilvl w:val="0"/>
          <w:numId w:val="2"/>
        </w:numPr>
        <w:rPr>
          <w:rFonts w:ascii="Times New Roman" w:hAnsi="Times New Roman"/>
          <w:b/>
          <w:color w:val="4472C4" w:themeColor="accent1"/>
          <w:sz w:val="28"/>
          <w:szCs w:val="28"/>
          <w:u w:val="single"/>
        </w:rPr>
      </w:pPr>
      <w:r>
        <w:rPr>
          <w:rFonts w:ascii="Times New Roman" w:hAnsi="Times New Roman"/>
          <w:b/>
          <w:color w:val="4472C4" w:themeColor="accent1"/>
          <w:sz w:val="28"/>
          <w:szCs w:val="28"/>
          <w:u w:val="single"/>
        </w:rPr>
        <w:t>Allongement du congé de reclassement et du congé de paternité</w:t>
      </w:r>
    </w:p>
    <w:p w14:paraId="1C48CC6E" w14:textId="77777777" w:rsidR="002E10A3" w:rsidRDefault="002E10A3" w:rsidP="002E10A3">
      <w:pPr>
        <w:rPr>
          <w:rFonts w:ascii="Times New Roman" w:hAnsi="Times New Roman"/>
          <w:sz w:val="24"/>
          <w:szCs w:val="24"/>
        </w:rPr>
      </w:pPr>
    </w:p>
    <w:p w14:paraId="0F51F620" w14:textId="77777777" w:rsidR="002E10A3" w:rsidRDefault="002E10A3" w:rsidP="002E10A3">
      <w:pPr>
        <w:rPr>
          <w:rFonts w:ascii="Times New Roman" w:hAnsi="Times New Roman"/>
          <w:sz w:val="24"/>
          <w:szCs w:val="24"/>
        </w:rPr>
      </w:pPr>
    </w:p>
    <w:tbl>
      <w:tblPr>
        <w:tblStyle w:val="Grilledutableau"/>
        <w:tblW w:w="9498" w:type="dxa"/>
        <w:tblInd w:w="-34" w:type="dxa"/>
        <w:tblLook w:val="04A0" w:firstRow="1" w:lastRow="0" w:firstColumn="1" w:lastColumn="0" w:noHBand="0" w:noVBand="1"/>
      </w:tblPr>
      <w:tblGrid>
        <w:gridCol w:w="9498"/>
      </w:tblGrid>
      <w:tr w:rsidR="002E10A3" w14:paraId="6235170C" w14:textId="77777777" w:rsidTr="001B3B3F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68A4AD6A" w14:textId="182C3BFF" w:rsidR="002E10A3" w:rsidRPr="00F11B86" w:rsidRDefault="002E10A3" w:rsidP="002E10A3">
            <w:pPr>
              <w:jc w:val="center"/>
              <w:rPr>
                <w:rFonts w:ascii="Times New Roman" w:hAnsi="Times New Roman"/>
                <w:b/>
                <w:bCs/>
                <w:color w:val="2F5496" w:themeColor="accent1" w:themeShade="BF"/>
                <w:sz w:val="28"/>
                <w:szCs w:val="28"/>
              </w:rPr>
            </w:pPr>
            <w:bookmarkStart w:id="0" w:name="_Hlk76486856"/>
            <w:r w:rsidRPr="00F11B86">
              <w:rPr>
                <w:rFonts w:ascii="Times New Roman" w:hAnsi="Times New Roman"/>
                <w:b/>
                <w:bCs/>
                <w:color w:val="2F5496" w:themeColor="accent1" w:themeShade="BF"/>
                <w:sz w:val="28"/>
                <w:szCs w:val="28"/>
              </w:rPr>
              <w:t xml:space="preserve">Décret relatif à l'organisation et aux missions des DREETS, des DDETS et des DDETSPP_ N° 2020-1545 du 9-12-2020 </w:t>
            </w:r>
          </w:p>
          <w:bookmarkEnd w:id="0"/>
          <w:p w14:paraId="20A7D8CE" w14:textId="77777777" w:rsidR="002E10A3" w:rsidRDefault="002E10A3" w:rsidP="001B3B3F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2E10A3" w14:paraId="7D96EEBC" w14:textId="77777777" w:rsidTr="001B3B3F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4622553" w14:textId="77777777" w:rsidR="002E10A3" w:rsidRDefault="002E10A3" w:rsidP="002E10A3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3878783B" w14:textId="358BEF25" w:rsidR="002E10A3" w:rsidRPr="00C55AB7" w:rsidRDefault="002E10A3" w:rsidP="002E10A3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>
              <w:t>Depuis le</w:t>
            </w:r>
            <w:r w:rsidRPr="00C55AB7">
              <w:t xml:space="preserve"> 1er avril 2021, </w:t>
            </w:r>
            <w:r>
              <w:t>les</w:t>
            </w:r>
            <w:r w:rsidRPr="00C55AB7">
              <w:t xml:space="preserve"> directions régionales de l’économie de l'emploi, du travail et des solidarités (DREETS)</w:t>
            </w:r>
            <w:r>
              <w:t xml:space="preserve"> </w:t>
            </w:r>
            <w:r w:rsidRPr="00C55AB7">
              <w:t xml:space="preserve">regroupent les missions qui </w:t>
            </w:r>
            <w:r>
              <w:t>étaient auparavan</w:t>
            </w:r>
            <w:r w:rsidRPr="00C55AB7">
              <w:t>t exercées par :</w:t>
            </w:r>
          </w:p>
          <w:p w14:paraId="00A951F8" w14:textId="77777777" w:rsidR="002E10A3" w:rsidRPr="00C55AB7" w:rsidRDefault="002E10A3" w:rsidP="002E10A3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 w:rsidRPr="00C55AB7">
              <w:t>les directions régionales des entreprises, de la concurrence, de la consommation, du travail et de l'emploi (DIRECCTE) ;</w:t>
            </w:r>
          </w:p>
          <w:p w14:paraId="7ABA4519" w14:textId="77777777" w:rsidR="002E10A3" w:rsidRPr="00C55AB7" w:rsidRDefault="002E10A3" w:rsidP="002E10A3">
            <w:pPr>
              <w:pStyle w:val="NormalWeb"/>
              <w:numPr>
                <w:ilvl w:val="0"/>
                <w:numId w:val="10"/>
              </w:numPr>
              <w:spacing w:before="0" w:beforeAutospacing="0" w:after="0" w:afterAutospacing="0"/>
              <w:jc w:val="both"/>
            </w:pPr>
            <w:r w:rsidRPr="00C55AB7">
              <w:t>les services déconcentrés chargés de la cohésion sociale</w:t>
            </w:r>
            <w:r>
              <w:t xml:space="preserve"> (DRCS).</w:t>
            </w:r>
          </w:p>
          <w:p w14:paraId="56F9BE27" w14:textId="77777777" w:rsidR="002E10A3" w:rsidRDefault="002E10A3" w:rsidP="002E10A3">
            <w:pPr>
              <w:pStyle w:val="NormalWeb"/>
              <w:spacing w:before="0" w:beforeAutospacing="0" w:after="0" w:afterAutospacing="0"/>
              <w:jc w:val="both"/>
            </w:pPr>
          </w:p>
          <w:p w14:paraId="4600BD1A" w14:textId="77777777" w:rsidR="002E10A3" w:rsidRDefault="002E10A3" w:rsidP="002E10A3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 w:rsidRPr="002E6457">
              <w:t xml:space="preserve">Les DREETS </w:t>
            </w:r>
            <w:r>
              <w:t>sont placées</w:t>
            </w:r>
            <w:r w:rsidRPr="002E6457">
              <w:t xml:space="preserve"> sous l’autorité du préfet de la région. </w:t>
            </w:r>
          </w:p>
          <w:p w14:paraId="25636D9B" w14:textId="77777777" w:rsidR="002E10A3" w:rsidRPr="002E6457" w:rsidRDefault="002E10A3" w:rsidP="002E10A3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 w:rsidRPr="002E6457">
              <w:t>Toutefois, les actions spécifiques à l’inspection du travail rest</w:t>
            </w:r>
            <w:r>
              <w:t>e</w:t>
            </w:r>
            <w:r w:rsidRPr="002E6457">
              <w:t xml:space="preserve">nt à un niveau territorial </w:t>
            </w:r>
            <w:r>
              <w:t xml:space="preserve">et sont </w:t>
            </w:r>
            <w:r w:rsidRPr="002E6457">
              <w:t>sous l’autorité de la Direction Générale du Travail (DGT).</w:t>
            </w:r>
          </w:p>
          <w:p w14:paraId="7270A102" w14:textId="77777777" w:rsidR="002E10A3" w:rsidRDefault="002E10A3" w:rsidP="002E10A3">
            <w:pPr>
              <w:pStyle w:val="NormalWeb"/>
              <w:spacing w:before="0" w:beforeAutospacing="0" w:after="0" w:afterAutospacing="0"/>
              <w:jc w:val="both"/>
            </w:pPr>
          </w:p>
          <w:p w14:paraId="65DDB16D" w14:textId="2EB0380D" w:rsidR="002E10A3" w:rsidRDefault="002E10A3" w:rsidP="002E10A3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>
              <w:t>Au niveau départemental, de nouvelles directions départementales de l’emploi, du travail et des solidarités (DDETS) et directions départementales de l’emploi, du travail, des solidarités et de la protection des populations (DDETS-PP) regroupent les anciennes unités départementales des DIRECCTE et directions départementales de la cohésion sociale (DDCS).</w:t>
            </w:r>
          </w:p>
          <w:p w14:paraId="39631521" w14:textId="77777777" w:rsidR="002E10A3" w:rsidRDefault="002E10A3" w:rsidP="002E10A3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21E231A3" w14:textId="77777777" w:rsidR="002E10A3" w:rsidRDefault="002E10A3" w:rsidP="001B3B3F">
            <w:pPr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</w:tbl>
    <w:p w14:paraId="240B6E6A" w14:textId="24B006D3" w:rsidR="000E69CA" w:rsidRDefault="000E69CA"/>
    <w:p w14:paraId="100296AF" w14:textId="305BBC35" w:rsidR="004833E4" w:rsidRDefault="004833E4">
      <w:pPr>
        <w:spacing w:after="160" w:line="259" w:lineRule="auto"/>
        <w:jc w:val="left"/>
      </w:pPr>
      <w:r>
        <w:br w:type="page"/>
      </w:r>
    </w:p>
    <w:tbl>
      <w:tblPr>
        <w:tblStyle w:val="Grilledutableau"/>
        <w:tblW w:w="9498" w:type="dxa"/>
        <w:tblInd w:w="-34" w:type="dxa"/>
        <w:tblLook w:val="04A0" w:firstRow="1" w:lastRow="0" w:firstColumn="1" w:lastColumn="0" w:noHBand="0" w:noVBand="1"/>
      </w:tblPr>
      <w:tblGrid>
        <w:gridCol w:w="9498"/>
      </w:tblGrid>
      <w:tr w:rsidR="004833E4" w14:paraId="4B6C6253" w14:textId="77777777" w:rsidTr="001B3B3F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1D6F7A66" w14:textId="77777777" w:rsidR="004833E4" w:rsidRPr="003B46F8" w:rsidRDefault="004833E4" w:rsidP="001B3B3F">
            <w:pPr>
              <w:jc w:val="center"/>
              <w:rPr>
                <w:rFonts w:ascii="Times New Roman" w:hAnsi="Times New Roman"/>
                <w:b/>
                <w:bCs/>
                <w:color w:val="2F5496" w:themeColor="accent1" w:themeShade="BF"/>
                <w:sz w:val="28"/>
                <w:szCs w:val="28"/>
              </w:rPr>
            </w:pPr>
            <w:r w:rsidRPr="003B46F8">
              <w:rPr>
                <w:rFonts w:ascii="Times New Roman" w:hAnsi="Times New Roman"/>
                <w:b/>
                <w:bCs/>
                <w:color w:val="2F5496" w:themeColor="accent1" w:themeShade="BF"/>
                <w:sz w:val="28"/>
                <w:szCs w:val="28"/>
              </w:rPr>
              <w:lastRenderedPageBreak/>
              <w:t>Loi de financement de la sécurité sociale (LFSS) pour 2021</w:t>
            </w:r>
          </w:p>
          <w:p w14:paraId="58B749F5" w14:textId="77777777" w:rsidR="004833E4" w:rsidRPr="003B46F8" w:rsidRDefault="004833E4" w:rsidP="001B3B3F">
            <w:pPr>
              <w:jc w:val="center"/>
              <w:rPr>
                <w:rFonts w:ascii="Times New Roman" w:hAnsi="Times New Roman"/>
                <w:b/>
                <w:bCs/>
                <w:color w:val="2F5496" w:themeColor="accent1" w:themeShade="BF"/>
                <w:sz w:val="28"/>
                <w:szCs w:val="28"/>
              </w:rPr>
            </w:pPr>
            <w:r w:rsidRPr="003B46F8">
              <w:rPr>
                <w:rFonts w:ascii="Times New Roman" w:hAnsi="Times New Roman"/>
                <w:b/>
                <w:bCs/>
                <w:color w:val="2F5496" w:themeColor="accent1" w:themeShade="BF"/>
                <w:sz w:val="28"/>
                <w:szCs w:val="28"/>
              </w:rPr>
              <w:t>N°2020-1576 du 14 décembre 2020</w:t>
            </w:r>
          </w:p>
          <w:p w14:paraId="0A9D30F8" w14:textId="77777777" w:rsidR="004833E4" w:rsidRDefault="004833E4" w:rsidP="001B3B3F">
            <w:pPr>
              <w:pStyle w:val="Paragraphedeliste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4833E4" w14:paraId="44CD979E" w14:textId="77777777" w:rsidTr="001B3B3F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804E7E4" w14:textId="77777777" w:rsidR="004833E4" w:rsidRPr="004833E4" w:rsidRDefault="004833E4" w:rsidP="001B3B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833E4">
              <w:rPr>
                <w:rFonts w:ascii="Times New Roman" w:hAnsi="Times New Roman"/>
                <w:b/>
                <w:bCs/>
                <w:sz w:val="28"/>
                <w:szCs w:val="28"/>
              </w:rPr>
              <w:t>Allongement du congé de reclassement et du congé de mobilité en cas de formation de reconversion professionnelle (art8, III)</w:t>
            </w:r>
          </w:p>
          <w:p w14:paraId="0F40D239" w14:textId="77777777" w:rsidR="004833E4" w:rsidRDefault="004833E4" w:rsidP="001B3B3F">
            <w:pPr>
              <w:pStyle w:val="NormalWeb"/>
              <w:spacing w:before="0" w:beforeAutospacing="0" w:after="0" w:afterAutospacing="0"/>
              <w:jc w:val="both"/>
              <w:rPr>
                <w:szCs w:val="22"/>
                <w:lang w:eastAsia="en-US"/>
              </w:rPr>
            </w:pPr>
          </w:p>
        </w:tc>
      </w:tr>
      <w:tr w:rsidR="004833E4" w14:paraId="424CFC56" w14:textId="77777777" w:rsidTr="001B3B3F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6155D" w14:textId="77777777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1E3E6A1B" w14:textId="16EEB584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>
              <w:t>La LFSS a fixé l’entrée en vigueur de ces dispositions au 1</w:t>
            </w:r>
            <w:r>
              <w:rPr>
                <w:vertAlign w:val="superscript"/>
              </w:rPr>
              <w:t>er</w:t>
            </w:r>
            <w:r>
              <w:t xml:space="preserve"> janvier 2021. </w:t>
            </w:r>
          </w:p>
          <w:p w14:paraId="5B796240" w14:textId="77777777" w:rsidR="004833E4" w:rsidRDefault="004833E4" w:rsidP="001B3B3F">
            <w:pPr>
              <w:pStyle w:val="NormalWeb"/>
              <w:spacing w:before="0" w:beforeAutospacing="0" w:after="0" w:afterAutospacing="0"/>
              <w:jc w:val="both"/>
            </w:pPr>
          </w:p>
          <w:p w14:paraId="5ABB2649" w14:textId="77777777" w:rsidR="004833E4" w:rsidRPr="00554272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 w:rsidRPr="00554272">
              <w:t>Le congé de reclassement est un dispositif d’accompagnement des licenciements économiques applicable dans les entreprises de 1 000 salariés et plus. Sa durée maximale est en principe de 12 mois</w:t>
            </w:r>
            <w:r>
              <w:t>.</w:t>
            </w:r>
          </w:p>
          <w:p w14:paraId="60FE7631" w14:textId="77777777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58B8B415" w14:textId="5F4B2605" w:rsidR="004833E4" w:rsidRPr="00554272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 w:rsidRPr="00554272">
              <w:t>La loi de financement de la sécurité sociale (LFSS) pour 2021 prévoit que le congé peut aller jusqu’à 24 mois si le salarié suit une formation de reconversion professionnelle (</w:t>
            </w:r>
            <w:hyperlink r:id="rId9" w:history="1">
              <w:bookmarkStart w:id="1" w:name="_Hlk76482549"/>
              <w:r w:rsidRPr="00DF1F03">
                <w:rPr>
                  <w:rStyle w:val="Lienhypertexte"/>
                </w:rPr>
                <w:t>Code du travail,</w:t>
              </w:r>
              <w:bookmarkEnd w:id="1"/>
              <w:r w:rsidRPr="00DF1F03">
                <w:rPr>
                  <w:rStyle w:val="Lienhypertexte"/>
                </w:rPr>
                <w:t xml:space="preserve"> art. L. 1233-71 modifié</w:t>
              </w:r>
            </w:hyperlink>
            <w:r w:rsidRPr="00554272">
              <w:t>).</w:t>
            </w:r>
          </w:p>
          <w:p w14:paraId="1474C8E1" w14:textId="77777777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40E1633E" w14:textId="5EB658AD" w:rsidR="004833E4" w:rsidRPr="00554272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 w:rsidRPr="00554272">
              <w:t>La LFSS transpose la même réforme au congé de mobilité, qui peut donc aller jusqu’à 24 mois en cas de formation de reconversion (</w:t>
            </w:r>
            <w:hyperlink r:id="rId10" w:history="1">
              <w:r w:rsidRPr="003B46F8">
                <w:rPr>
                  <w:rStyle w:val="Lienhypertexte"/>
                </w:rPr>
                <w:t>Code du travail, art. L. 1237-18-3 modifié</w:t>
              </w:r>
            </w:hyperlink>
            <w:r w:rsidRPr="00554272">
              <w:t>)</w:t>
            </w:r>
            <w:r>
              <w:t>.</w:t>
            </w:r>
          </w:p>
          <w:p w14:paraId="7FCF3691" w14:textId="77777777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21A924A8" w14:textId="1D09109E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 w:rsidRPr="00554272">
              <w:t>Pour mémoire, le congé de mobilité permet d’organiser, sur la base d’un accord collectif, des départs volontaires tout en favorisant le retour à un emploi stable des salariés concernés</w:t>
            </w:r>
            <w:r>
              <w:t>.</w:t>
            </w:r>
          </w:p>
          <w:p w14:paraId="289AB0F9" w14:textId="77777777" w:rsidR="004833E4" w:rsidRDefault="004833E4" w:rsidP="001B3B3F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14:paraId="70F0006B" w14:textId="2103C49E" w:rsidR="004833E4" w:rsidRDefault="004833E4" w:rsidP="001B3B3F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</w:rPr>
            </w:pPr>
          </w:p>
        </w:tc>
      </w:tr>
      <w:tr w:rsidR="004833E4" w14:paraId="6D076864" w14:textId="77777777" w:rsidTr="001B3B3F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E7945A3" w14:textId="77777777" w:rsidR="004833E4" w:rsidRPr="002E10A3" w:rsidRDefault="004833E4" w:rsidP="001B3B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10A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Allongement du congé de paternité et d’accueil de l’enfant (art73, I,1°), code du travail, </w:t>
            </w:r>
            <w:hyperlink r:id="rId11" w:history="1">
              <w:r w:rsidRPr="004833E4">
                <w:rPr>
                  <w:rStyle w:val="Lienhypertexte"/>
                  <w:rFonts w:ascii="Times New Roman" w:hAnsi="Times New Roman"/>
                  <w:sz w:val="24"/>
                  <w:szCs w:val="24"/>
                </w:rPr>
                <w:t>art L1225-35 modifié du code du travail</w:t>
              </w:r>
              <w:r w:rsidRPr="002E10A3">
                <w:rPr>
                  <w:rFonts w:ascii="Times New Roman" w:hAnsi="Times New Roman"/>
                  <w:sz w:val="28"/>
                  <w:szCs w:val="28"/>
                </w:rPr>
                <w:t>)</w:t>
              </w:r>
            </w:hyperlink>
          </w:p>
          <w:p w14:paraId="2D714240" w14:textId="77777777" w:rsidR="004833E4" w:rsidRDefault="004833E4" w:rsidP="001B3B3F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</w:rPr>
            </w:pPr>
          </w:p>
        </w:tc>
      </w:tr>
      <w:tr w:rsidR="004833E4" w14:paraId="0DD8D6AC" w14:textId="77777777" w:rsidTr="001B3B3F"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10DBE1" w14:textId="77777777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503CA7AF" w14:textId="4CD01BB5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>
              <w:t>La LFSS fixe l’entrée en vigueur de ces dispositions au 1</w:t>
            </w:r>
            <w:r>
              <w:rPr>
                <w:vertAlign w:val="superscript"/>
              </w:rPr>
              <w:t>er</w:t>
            </w:r>
            <w:r>
              <w:t xml:space="preserve"> juillet 2021. </w:t>
            </w:r>
          </w:p>
          <w:p w14:paraId="66C3C7D7" w14:textId="77777777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41F9B905" w14:textId="5FBAA667" w:rsidR="004833E4" w:rsidRPr="00F366EE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>
              <w:t>L</w:t>
            </w:r>
            <w:r w:rsidRPr="00F366EE">
              <w:t>e congé paternité</w:t>
            </w:r>
            <w:r>
              <w:t xml:space="preserve"> et d’accueil de l’enfant</w:t>
            </w:r>
            <w:r w:rsidRPr="00F366EE">
              <w:t xml:space="preserve"> est allongé et porté à 21 jours calendaires, voire à 28 jours en cas de naissances multiples</w:t>
            </w:r>
            <w:r w:rsidR="00761839">
              <w:t xml:space="preserve"> </w:t>
            </w:r>
            <w:r w:rsidRPr="00F366EE">
              <w:t xml:space="preserve">contre respectivement 11 et 18 jours </w:t>
            </w:r>
            <w:r>
              <w:t>auparavant</w:t>
            </w:r>
            <w:r w:rsidRPr="00F366EE">
              <w:t>.</w:t>
            </w:r>
          </w:p>
          <w:p w14:paraId="243BC37E" w14:textId="15529A8C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>
              <w:t>Il</w:t>
            </w:r>
            <w:r w:rsidRPr="00F366EE">
              <w:t xml:space="preserve"> peut désormais être pris dans les 6 mois suivant la naissance de l’enfant contre 4 mois auparavant.</w:t>
            </w:r>
          </w:p>
          <w:p w14:paraId="634D214F" w14:textId="77777777" w:rsidR="004833E4" w:rsidRPr="00F366EE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23C787FA" w14:textId="4217E7AC" w:rsidR="004833E4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  <w:r>
              <w:t>Enfin</w:t>
            </w:r>
            <w:r w:rsidRPr="00F366EE">
              <w:t>, le père bénéficie obligatoirement de 4 jours de congé paternité faisant immédiatement suite au congé de naissance de 3 jours et durant lesquels le contrat de travail du salarié père est nécessairement suspendu</w:t>
            </w:r>
            <w:r>
              <w:t xml:space="preserve"> </w:t>
            </w:r>
            <w:r w:rsidRPr="00F366EE">
              <w:t>; en dehors de ce congé de naissance, le père d’un nouveau-né n’avait pas de congé paternité de droit, il n’était qu’optionnel.</w:t>
            </w:r>
          </w:p>
          <w:p w14:paraId="2A1F77B2" w14:textId="77777777" w:rsidR="004833E4" w:rsidRPr="00F366EE" w:rsidRDefault="004833E4" w:rsidP="004833E4">
            <w:pPr>
              <w:pStyle w:val="NormalWeb"/>
              <w:spacing w:before="0" w:beforeAutospacing="0" w:after="0" w:afterAutospacing="0"/>
              <w:ind w:left="0" w:firstLine="0"/>
              <w:jc w:val="both"/>
            </w:pPr>
          </w:p>
          <w:p w14:paraId="38B83512" w14:textId="77777777" w:rsidR="004833E4" w:rsidRDefault="004833E4" w:rsidP="001B3B3F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</w:rPr>
            </w:pPr>
          </w:p>
        </w:tc>
      </w:tr>
    </w:tbl>
    <w:p w14:paraId="2BA96AB5" w14:textId="77777777" w:rsidR="004833E4" w:rsidRDefault="004833E4"/>
    <w:sectPr w:rsidR="004833E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69CC5" w14:textId="77777777" w:rsidR="00605A3E" w:rsidRDefault="00605A3E" w:rsidP="002E10A3">
      <w:r>
        <w:separator/>
      </w:r>
    </w:p>
  </w:endnote>
  <w:endnote w:type="continuationSeparator" w:id="0">
    <w:p w14:paraId="2D34EE28" w14:textId="77777777" w:rsidR="00605A3E" w:rsidRDefault="00605A3E" w:rsidP="002E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47BB" w14:textId="77777777" w:rsidR="001336FE" w:rsidRPr="0079382C" w:rsidRDefault="00F91737" w:rsidP="001336FE">
    <w:pPr>
      <w:pStyle w:val="Pieddepage"/>
      <w:tabs>
        <w:tab w:val="clear" w:pos="9072"/>
        <w:tab w:val="right" w:pos="9781"/>
      </w:tabs>
      <w:ind w:hanging="709"/>
      <w:rPr>
        <w:rFonts w:ascii="Times New Roman" w:hAnsi="Times New Roman"/>
      </w:rPr>
    </w:pPr>
    <w:r w:rsidRPr="0079382C">
      <w:rPr>
        <w:rFonts w:ascii="Times New Roman" w:hAnsi="Times New Roman"/>
      </w:rPr>
      <w:t xml:space="preserve">page </w:t>
    </w:r>
    <w:r w:rsidRPr="0079382C">
      <w:rPr>
        <w:rFonts w:ascii="Times New Roman" w:hAnsi="Times New Roman"/>
      </w:rPr>
      <w:fldChar w:fldCharType="begin"/>
    </w:r>
    <w:r w:rsidRPr="0079382C">
      <w:rPr>
        <w:rFonts w:ascii="Times New Roman" w:hAnsi="Times New Roman"/>
      </w:rPr>
      <w:instrText xml:space="preserve"> PAGE   \* MERGEFORMAT </w:instrText>
    </w:r>
    <w:r w:rsidRPr="0079382C"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</w:t>
    </w:r>
    <w:r w:rsidRPr="0079382C">
      <w:rPr>
        <w:rFonts w:ascii="Times New Roman" w:hAnsi="Times New Roman"/>
      </w:rPr>
      <w:fldChar w:fldCharType="end"/>
    </w:r>
    <w:r w:rsidRPr="0079382C">
      <w:rPr>
        <w:rFonts w:ascii="Times New Roman" w:hAnsi="Times New Roman"/>
      </w:rPr>
      <w:t>/</w:t>
    </w:r>
    <w:fldSimple w:instr=" NUMPAGES   \* MERGEFORMAT ">
      <w:r>
        <w:t>6</w:t>
      </w:r>
    </w:fldSimple>
  </w:p>
  <w:p w14:paraId="2690B736" w14:textId="77777777" w:rsidR="001336FE" w:rsidRDefault="00F91737" w:rsidP="001336FE">
    <w:pPr>
      <w:pStyle w:val="Pieddepage"/>
      <w:jc w:val="center"/>
    </w:pPr>
    <w:r>
      <w:rPr>
        <w:noProof/>
      </w:rPr>
      <w:drawing>
        <wp:inline distT="0" distB="0" distL="0" distR="0" wp14:anchorId="375FAD05" wp14:editId="6C7D5BCD">
          <wp:extent cx="762000" cy="142875"/>
          <wp:effectExtent l="19050" t="0" r="0" b="0"/>
          <wp:docPr id="2" name="Image 2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</w:t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sz w:val="16"/>
          <w:szCs w:val="16"/>
        </w:rPr>
        <w:t>http://crcf.ac-grenoble.fr</w:t>
      </w:r>
    </w:hyperlink>
  </w:p>
  <w:p w14:paraId="18D16A36" w14:textId="77777777" w:rsidR="001336FE" w:rsidRDefault="00605A3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CD919" w14:textId="77777777" w:rsidR="00605A3E" w:rsidRDefault="00605A3E" w:rsidP="002E10A3">
      <w:r>
        <w:separator/>
      </w:r>
    </w:p>
  </w:footnote>
  <w:footnote w:type="continuationSeparator" w:id="0">
    <w:p w14:paraId="1126A10A" w14:textId="77777777" w:rsidR="00605A3E" w:rsidRDefault="00605A3E" w:rsidP="002E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C526" w14:textId="6A77D3B7" w:rsidR="001336FE" w:rsidRDefault="002E10A3">
    <w:pPr>
      <w:pStyle w:val="En-tte"/>
    </w:pPr>
    <w:r>
      <w:t xml:space="preserve">Autres </w:t>
    </w:r>
    <w:r w:rsidR="00356B73">
      <w:t>actualités</w:t>
    </w:r>
    <w:r>
      <w:t xml:space="preserve"> sociales</w:t>
    </w:r>
    <w:r w:rsidR="00F91737">
      <w:tab/>
    </w:r>
  </w:p>
  <w:p w14:paraId="7C66185F" w14:textId="77777777" w:rsidR="001336FE" w:rsidRDefault="00605A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25pt;height:11.25pt" o:bullet="t">
        <v:imagedata r:id="rId1" o:title="clip_image001"/>
      </v:shape>
    </w:pict>
  </w:numPicBullet>
  <w:abstractNum w:abstractNumId="0" w15:restartNumberingAfterBreak="0">
    <w:nsid w:val="14C21955"/>
    <w:multiLevelType w:val="hybridMultilevel"/>
    <w:tmpl w:val="3C2A8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647E3"/>
    <w:multiLevelType w:val="hybridMultilevel"/>
    <w:tmpl w:val="023C08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71B1A"/>
    <w:multiLevelType w:val="hybridMultilevel"/>
    <w:tmpl w:val="1D5003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72B04"/>
    <w:multiLevelType w:val="hybridMultilevel"/>
    <w:tmpl w:val="2EFAB10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C6CFF"/>
    <w:multiLevelType w:val="hybridMultilevel"/>
    <w:tmpl w:val="C2B4F48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E3756"/>
    <w:multiLevelType w:val="hybridMultilevel"/>
    <w:tmpl w:val="D068CFD4"/>
    <w:lvl w:ilvl="0" w:tplc="64E882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5C5959"/>
    <w:multiLevelType w:val="hybridMultilevel"/>
    <w:tmpl w:val="46D82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F9F"/>
    <w:multiLevelType w:val="hybridMultilevel"/>
    <w:tmpl w:val="A9B879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0A3"/>
    <w:rsid w:val="000C09B3"/>
    <w:rsid w:val="000E69CA"/>
    <w:rsid w:val="002E10A3"/>
    <w:rsid w:val="00356B73"/>
    <w:rsid w:val="004833E4"/>
    <w:rsid w:val="005B4F4D"/>
    <w:rsid w:val="00605A3E"/>
    <w:rsid w:val="00761839"/>
    <w:rsid w:val="00EA2C06"/>
    <w:rsid w:val="00F9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93B5"/>
  <w15:chartTrackingRefBased/>
  <w15:docId w15:val="{92CD5AA1-D394-450A-8A98-3209BB65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0A3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semiHidden/>
    <w:unhideWhenUsed/>
    <w:rsid w:val="002E10A3"/>
    <w:rPr>
      <w:color w:val="0000FF"/>
      <w:u w:val="single"/>
    </w:rPr>
  </w:style>
  <w:style w:type="paragraph" w:styleId="Liste">
    <w:name w:val="List"/>
    <w:basedOn w:val="Normal"/>
    <w:semiHidden/>
    <w:unhideWhenUsed/>
    <w:rsid w:val="002E10A3"/>
    <w:pPr>
      <w:numPr>
        <w:numId w:val="1"/>
      </w:numPr>
      <w:tabs>
        <w:tab w:val="left" w:pos="567"/>
      </w:tabs>
      <w:spacing w:after="120"/>
      <w:ind w:left="568" w:hanging="284"/>
    </w:pPr>
  </w:style>
  <w:style w:type="paragraph" w:styleId="Paragraphedeliste">
    <w:name w:val="List Paragraph"/>
    <w:basedOn w:val="Normal"/>
    <w:uiPriority w:val="34"/>
    <w:qFormat/>
    <w:rsid w:val="002E10A3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10A3"/>
    <w:pPr>
      <w:spacing w:after="0" w:line="240" w:lineRule="auto"/>
      <w:ind w:left="709" w:hanging="284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-tte">
    <w:name w:val="header"/>
    <w:basedOn w:val="Normal"/>
    <w:link w:val="En-tteCar"/>
    <w:uiPriority w:val="99"/>
    <w:unhideWhenUsed/>
    <w:rsid w:val="002E10A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E10A3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2E10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E10A3"/>
    <w:rPr>
      <w:rFonts w:ascii="Calibri" w:eastAsia="Times New Roman" w:hAnsi="Calibri" w:cs="Times New Roman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2E10A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cf.ac-grenoble.fr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codes/article_lc/LEGIARTI000037951091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codes/article_lc/LEGIARTI0000426835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codes/article_lc/LEGIARTI000042683537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566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Kervella</dc:creator>
  <cp:keywords/>
  <dc:description/>
  <cp:lastModifiedBy>Catherine Kervella</cp:lastModifiedBy>
  <cp:revision>4</cp:revision>
  <dcterms:created xsi:type="dcterms:W3CDTF">2021-07-06T15:58:00Z</dcterms:created>
  <dcterms:modified xsi:type="dcterms:W3CDTF">2021-09-06T09:09:00Z</dcterms:modified>
</cp:coreProperties>
</file>